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Times New Roman" w:hAnsi="Times New Roman" w:eastAsia="仿宋_GB2312" w:cs="微软雅黑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5"/>
        <w:widowControl/>
        <w:shd w:val="clear" w:color="auto" w:fill="FFFFFF"/>
        <w:spacing w:before="0" w:beforeAutospacing="0" w:after="0" w:afterAutospacing="0" w:line="72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  <w:t>开发性金融支持县域生活垃圾污水</w:t>
      </w:r>
    </w:p>
    <w:p>
      <w:pPr>
        <w:pStyle w:val="5"/>
        <w:widowControl/>
        <w:shd w:val="clear" w:color="auto" w:fill="FFFFFF"/>
        <w:spacing w:before="0" w:beforeAutospacing="0" w:after="240" w:afterLines="100" w:afterAutospacing="0" w:line="72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  <w:t>处理设施建设项目申请表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8"/>
        <w:gridCol w:w="4962"/>
        <w:gridCol w:w="25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22"/>
              </w:rPr>
              <w:t>事项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22"/>
              </w:rPr>
              <w:t>具体内容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2"/>
                <w:lang w:bidi="ar"/>
              </w:rPr>
              <w:t>填报栏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地区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省（区、市）、新疆生产建设兵团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市（地、州、盟）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县（市、区、旗）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  <w:t>基本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  <w:t>情况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项目名称</w:t>
            </w:r>
            <w:bookmarkStart w:id="0" w:name="_GoBack"/>
            <w:bookmarkEnd w:id="0"/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建设地点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承担单位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建设规模及内容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项目建成后辐射范围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借款主体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融资模式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建设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周期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开始年月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结束年月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当前进度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投资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计划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项目计划总投资（万元）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其中：中央资金（万元）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 xml:space="preserve">      地方资金（万元）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 xml:space="preserve">      开发性金融贷款（万元）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垃圾污水处理设施建设内容</w:t>
            </w:r>
          </w:p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静态投资占比（%）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22"/>
              </w:rPr>
              <w:t>其他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项目批复文件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（可另附）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0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项目建设纳入相关规划、计划、</w:t>
            </w:r>
          </w:p>
          <w:p>
            <w:pPr>
              <w:widowControl/>
              <w:spacing w:line="44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试点等情况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（可另附）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Times New Roman" w:hAnsi="Times New Roman" w:eastAsia="仿宋_GB2312" w:cs="微软雅黑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eastAsia" w:ascii="Times New Roman" w:hAnsi="Times New Roman" w:eastAsia="仿宋_GB2312" w:cs="微软雅黑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Times New Roman" w:hAnsi="Times New Roman" w:eastAsia="仿宋_GB2312" w:cs="微软雅黑"/>
          <w:color w:val="000000"/>
          <w:sz w:val="32"/>
          <w:szCs w:val="32"/>
          <w:shd w:val="clear" w:color="auto" w:fill="FFFFFF"/>
        </w:rPr>
        <w:t xml:space="preserve">             电话：</w:t>
      </w:r>
      <w:r>
        <w:rPr>
          <w:rFonts w:hint="eastAsia" w:ascii="Times New Roman" w:hAnsi="Times New Roman" w:eastAsia="仿宋_GB2312" w:cs="微软雅黑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Times New Roman" w:hAnsi="Times New Roman" w:eastAsia="仿宋_GB2312" w:cs="微软雅黑"/>
          <w:color w:val="000000"/>
          <w:sz w:val="32"/>
          <w:szCs w:val="32"/>
          <w:shd w:val="clear" w:color="auto" w:fill="FFFFFF"/>
        </w:rPr>
        <w:sectPr>
          <w:pgSz w:w="11906" w:h="16838"/>
          <w:pgMar w:top="1701" w:right="1701" w:bottom="1417" w:left="1701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1311D17"/>
    <w:rsid w:val="01EF58FC"/>
    <w:rsid w:val="191831B1"/>
    <w:rsid w:val="322F554F"/>
    <w:rsid w:val="3AD75BD9"/>
    <w:rsid w:val="3CAB7EC8"/>
    <w:rsid w:val="3E377C66"/>
    <w:rsid w:val="6954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line="360" w:lineRule="auto"/>
      <w:ind w:firstLine="600" w:firstLineChars="200"/>
    </w:pPr>
    <w:rPr>
      <w:rFonts w:eastAsia="仿宋_GB2312"/>
      <w:sz w:val="30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237</Characters>
  <Lines>0</Lines>
  <Paragraphs>0</Paragraphs>
  <TotalTime>0</TotalTime>
  <ScaleCrop>false</ScaleCrop>
  <LinksUpToDate>false</LinksUpToDate>
  <CharactersWithSpaces>284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2022-07-04T02:27:23Z</dcterms:created>
  <dc:creator>yanglinyi</dc:creator>
  <cp:lastModifiedBy>tinykerman</cp:lastModifiedBy>
  <dcterms:modified xsi:type="dcterms:W3CDTF">2022-07-04T02:27:42Z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1A55E797539C49D59380110A8CA1F822</vt:lpwstr>
  </property>
</Properties>
</file>